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2C5B" w14:textId="77777777" w:rsidR="003C56E1" w:rsidRDefault="003C56E1" w:rsidP="003C56E1">
      <w:pPr>
        <w:pStyle w:val="Heading1"/>
      </w:pPr>
      <w:r w:rsidRPr="00AB7E5E">
        <w:t>Capacity Building Conversation Series Feedback Summary</w:t>
      </w:r>
    </w:p>
    <w:p w14:paraId="05702382" w14:textId="77777777" w:rsidR="00B9074C" w:rsidRDefault="00B9074C" w:rsidP="00526FD3">
      <w:pPr>
        <w:pStyle w:val="Heading2"/>
      </w:pPr>
    </w:p>
    <w:p w14:paraId="1704CE51" w14:textId="1DCABAE2" w:rsidR="00526FD3" w:rsidRDefault="00526FD3" w:rsidP="00526FD3">
      <w:pPr>
        <w:pStyle w:val="Heading2"/>
      </w:pPr>
      <w:r>
        <w:t>Did the CBC sessions build your capacity as a leader?</w:t>
      </w:r>
    </w:p>
    <w:p w14:paraId="47312E21" w14:textId="18A2424B" w:rsidR="00526FD3" w:rsidRDefault="00526FD3" w:rsidP="00526FD3">
      <w:r>
        <w:t>No = 6%</w:t>
      </w:r>
    </w:p>
    <w:p w14:paraId="63A869B3" w14:textId="6094BD62" w:rsidR="00526FD3" w:rsidRDefault="00526FD3" w:rsidP="00526FD3">
      <w:r>
        <w:t>Yes = 94%</w:t>
      </w:r>
    </w:p>
    <w:p w14:paraId="36691550" w14:textId="77777777" w:rsidR="00526FD3" w:rsidRPr="00526FD3" w:rsidRDefault="00526FD3" w:rsidP="00526FD3"/>
    <w:p w14:paraId="22AE59BA" w14:textId="15B4FADB" w:rsidR="00526FD3" w:rsidRDefault="00526FD3" w:rsidP="00526FD3">
      <w:r w:rsidRPr="00AB7E5E">
        <w:rPr>
          <w:noProof/>
        </w:rPr>
        <w:drawing>
          <wp:inline distT="0" distB="0" distL="0" distR="0" wp14:anchorId="5B086592" wp14:editId="52AD9F4C">
            <wp:extent cx="3540456" cy="2372768"/>
            <wp:effectExtent l="0" t="0" r="3175" b="8890"/>
            <wp:docPr id="495564772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22B05E10-C530-49F5-1016-343687CEA2E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4797EF" w14:textId="77777777" w:rsidR="00526FD3" w:rsidRDefault="00526FD3" w:rsidP="00526FD3"/>
    <w:p w14:paraId="00911FAD" w14:textId="6288AC47" w:rsidR="00526FD3" w:rsidRDefault="00526FD3" w:rsidP="00526FD3">
      <w:r>
        <w:t>N = 36 (Note: One person left no response, and one person gave two responses)</w:t>
      </w:r>
    </w:p>
    <w:p w14:paraId="74E252CB" w14:textId="77777777" w:rsidR="00526FD3" w:rsidRDefault="00526FD3" w:rsidP="00526FD3"/>
    <w:p w14:paraId="290BE4D1" w14:textId="298F1D99" w:rsidR="00526FD3" w:rsidRDefault="00526FD3" w:rsidP="00526FD3">
      <w:r w:rsidRPr="00526FD3">
        <w:t>"The series gave us time and provocation to look deeper into our practices as a leader and our leadership styles</w:t>
      </w:r>
      <w:r>
        <w:t>.</w:t>
      </w:r>
      <w:r w:rsidRPr="00526FD3">
        <w:t>"</w:t>
      </w:r>
    </w:p>
    <w:p w14:paraId="3208A0F2" w14:textId="77777777" w:rsidR="00526FD3" w:rsidRDefault="00526FD3" w:rsidP="00526FD3"/>
    <w:p w14:paraId="4941144F" w14:textId="71FA8796" w:rsidR="00526FD3" w:rsidRDefault="00B9074C" w:rsidP="00B9074C">
      <w:pPr>
        <w:pStyle w:val="Heading2"/>
      </w:pPr>
      <w:r>
        <w:t>Did the CBC sessions connect you to the early years’ community?</w:t>
      </w:r>
    </w:p>
    <w:p w14:paraId="6857A5E5" w14:textId="77777777" w:rsidR="00B9074C" w:rsidRPr="00B9074C" w:rsidRDefault="00B9074C" w:rsidP="00B9074C"/>
    <w:p w14:paraId="220BE460" w14:textId="3015CE90" w:rsidR="00526FD3" w:rsidRDefault="00B9074C" w:rsidP="00526FD3">
      <w:r w:rsidRPr="00AB7E5E">
        <w:rPr>
          <w:noProof/>
        </w:rPr>
        <w:drawing>
          <wp:inline distT="0" distB="0" distL="0" distR="0" wp14:anchorId="4FA242BA" wp14:editId="448F9A62">
            <wp:extent cx="3688467" cy="2444159"/>
            <wp:effectExtent l="0" t="0" r="7620" b="13335"/>
            <wp:docPr id="19765917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62F84F-7A88-AEFD-472E-94698E2729C4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27B56E" w14:textId="77777777" w:rsidR="00B9074C" w:rsidRDefault="00B9074C" w:rsidP="00526FD3"/>
    <w:p w14:paraId="64B669C3" w14:textId="1C950EBB" w:rsidR="00B9074C" w:rsidRDefault="00B9074C" w:rsidP="00526FD3">
      <w:r>
        <w:t>N = 36</w:t>
      </w:r>
    </w:p>
    <w:p w14:paraId="75A15F73" w14:textId="77777777" w:rsidR="00B9074C" w:rsidRDefault="00B9074C" w:rsidP="00526FD3"/>
    <w:p w14:paraId="4D99250A" w14:textId="639D7F6D" w:rsidR="00B9074C" w:rsidRDefault="00B9074C" w:rsidP="00526FD3">
      <w:r>
        <w:t>“</w:t>
      </w:r>
      <w:r w:rsidRPr="00B9074C">
        <w:t>Always beneficial to be surrounded by like minded peers with different experiences and knowledge</w:t>
      </w:r>
      <w:r>
        <w:t>.”</w:t>
      </w:r>
    </w:p>
    <w:p w14:paraId="0845A28D" w14:textId="77777777" w:rsidR="00B9074C" w:rsidRDefault="00B9074C" w:rsidP="00526FD3"/>
    <w:p w14:paraId="664A562F" w14:textId="77777777" w:rsidR="00B9074C" w:rsidRDefault="00B9074C">
      <w:pPr>
        <w:spacing w:after="160" w:line="259" w:lineRule="auto"/>
        <w:rPr>
          <w:rFonts w:ascii="Arial" w:eastAsiaTheme="majorEastAsia" w:hAnsi="Arial" w:cstheme="majorBidi"/>
          <w:b/>
          <w:sz w:val="28"/>
          <w:szCs w:val="26"/>
        </w:rPr>
      </w:pPr>
      <w:r>
        <w:br w:type="page"/>
      </w:r>
    </w:p>
    <w:p w14:paraId="43F8BAA0" w14:textId="3A0ED691" w:rsidR="00B9074C" w:rsidRDefault="00B9074C" w:rsidP="00B9074C">
      <w:pPr>
        <w:pStyle w:val="Heading2"/>
      </w:pPr>
      <w:r>
        <w:lastRenderedPageBreak/>
        <w:t>Would you recommend the CBC series to your colleagues?</w:t>
      </w:r>
    </w:p>
    <w:p w14:paraId="464A68EB" w14:textId="19773026" w:rsidR="00B9074C" w:rsidRDefault="00B9074C" w:rsidP="00B9074C">
      <w:r>
        <w:t>No = 6%</w:t>
      </w:r>
    </w:p>
    <w:p w14:paraId="77C64877" w14:textId="7EDE7FBC" w:rsidR="00B9074C" w:rsidRDefault="00B9074C" w:rsidP="00B9074C">
      <w:r>
        <w:t>Yes = 91%</w:t>
      </w:r>
    </w:p>
    <w:p w14:paraId="36D835D6" w14:textId="7C7E19FF" w:rsidR="00B9074C" w:rsidRDefault="00B9074C" w:rsidP="00B9074C">
      <w:r>
        <w:t>Yes, only when in person = 3%</w:t>
      </w:r>
    </w:p>
    <w:p w14:paraId="45110F28" w14:textId="77777777" w:rsidR="00B9074C" w:rsidRPr="00B9074C" w:rsidRDefault="00B9074C" w:rsidP="00B9074C"/>
    <w:p w14:paraId="196EDE65" w14:textId="39963738" w:rsidR="00526FD3" w:rsidRDefault="00B9074C" w:rsidP="00526FD3">
      <w:r w:rsidRPr="00AB7E5E">
        <w:rPr>
          <w:noProof/>
        </w:rPr>
        <w:drawing>
          <wp:inline distT="0" distB="0" distL="0" distR="0" wp14:anchorId="52D136EF" wp14:editId="4859C192">
            <wp:extent cx="5128260" cy="2697480"/>
            <wp:effectExtent l="0" t="0" r="15240" b="7620"/>
            <wp:docPr id="197880509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380C551-E122-CF9B-1203-23E4B97571F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618C31" w14:textId="423A330E" w:rsidR="00B9074C" w:rsidRDefault="00B9074C" w:rsidP="00526FD3">
      <w:r>
        <w:t>N = 36</w:t>
      </w:r>
    </w:p>
    <w:p w14:paraId="58018E80" w14:textId="77777777" w:rsidR="00B9074C" w:rsidRDefault="00B9074C" w:rsidP="00526FD3"/>
    <w:p w14:paraId="67F18F98" w14:textId="080B4993" w:rsidR="00B9074C" w:rsidRDefault="00B9074C" w:rsidP="00B9074C">
      <w:pPr>
        <w:pStyle w:val="Heading2"/>
      </w:pPr>
      <w:r>
        <w:t>Would you like The Visionary Director CBC Series to continue?</w:t>
      </w:r>
    </w:p>
    <w:p w14:paraId="3C68950D" w14:textId="77777777" w:rsidR="00B9074C" w:rsidRPr="00526FD3" w:rsidRDefault="00B9074C" w:rsidP="00526FD3"/>
    <w:p w14:paraId="0DD784AA" w14:textId="6FDCED92" w:rsidR="003C56E1" w:rsidRDefault="00B9074C" w:rsidP="003C56E1">
      <w:r>
        <w:t>No = 3%</w:t>
      </w:r>
    </w:p>
    <w:p w14:paraId="3DF2EDF9" w14:textId="4E1AE1E5" w:rsidR="00B9074C" w:rsidRDefault="00B9074C" w:rsidP="003C56E1">
      <w:r>
        <w:t>Yes = 97%</w:t>
      </w:r>
    </w:p>
    <w:p w14:paraId="20092CED" w14:textId="77777777" w:rsidR="003C56E1" w:rsidRDefault="003C56E1" w:rsidP="003C56E1"/>
    <w:p w14:paraId="096DA2AE" w14:textId="3921654E" w:rsidR="00B9074C" w:rsidRDefault="003C56E1" w:rsidP="003C56E1">
      <w:r w:rsidRPr="00AB7E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81D8E" wp14:editId="51382226">
                <wp:simplePos x="0" y="0"/>
                <wp:positionH relativeFrom="column">
                  <wp:posOffset>2516505</wp:posOffset>
                </wp:positionH>
                <wp:positionV relativeFrom="paragraph">
                  <wp:posOffset>13730605</wp:posOffset>
                </wp:positionV>
                <wp:extent cx="4288129" cy="400110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ED924-8FB6-1A4B-9F41-EA6749FBA7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12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E0A82" w14:textId="77777777" w:rsidR="003C56E1" w:rsidRDefault="003C56E1" w:rsidP="003C56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Participant Take Aways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D81D8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98.15pt;margin-top:1081.15pt;width:337.6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" filled="f" stroked="f">
                <v:textbox style="mso-fit-shape-to-text:t">
                  <w:txbxContent>
                    <w:p w14:paraId="249E0A82" w14:textId="77777777" w:rsidR="003C56E1" w:rsidRDefault="003C56E1" w:rsidP="003C56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Participant Take Aways</w:t>
                      </w:r>
                    </w:p>
                  </w:txbxContent>
                </v:textbox>
              </v:shape>
            </w:pict>
          </mc:Fallback>
        </mc:AlternateContent>
      </w:r>
      <w:r w:rsidRPr="00AB7E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7975E" wp14:editId="1686BF60">
                <wp:simplePos x="0" y="0"/>
                <wp:positionH relativeFrom="column">
                  <wp:posOffset>120650</wp:posOffset>
                </wp:positionH>
                <wp:positionV relativeFrom="paragraph">
                  <wp:posOffset>14361795</wp:posOffset>
                </wp:positionV>
                <wp:extent cx="4630671" cy="1941755"/>
                <wp:effectExtent l="0" t="0" r="17780" b="268605"/>
                <wp:wrapNone/>
                <wp:docPr id="10" name="Speech Bubble: 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1D38C3-12E8-C13F-7002-8F81CEC193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0671" cy="194175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1E705" w14:textId="77777777" w:rsidR="003C56E1" w:rsidRDefault="003C56E1" w:rsidP="003C56E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"Focus on creating space for educators - their work environment is the children's learning environment. Creating a welcoming environment that permits a sense of belonging"</w:t>
                            </w: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43"/>
                                <w:szCs w:val="43"/>
                                <w:lang w:val="en-US"/>
                              </w:rPr>
                              <w:t>belonging"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547975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9" o:spid="_x0000_s1027" type="#_x0000_t61" style="position:absolute;margin-left:9.5pt;margin-top:1130.85pt;width:364.6pt;height:15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" adj="6300,24300" fillcolor="white [3212]" strokecolor="#091723 [484]" strokeweight="1pt">
                <v:textbox>
                  <w:txbxContent>
                    <w:p w14:paraId="21E1E705" w14:textId="77777777" w:rsidR="003C56E1" w:rsidRDefault="003C56E1" w:rsidP="003C56E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"Focus on creating space for educators - their work environment is the children's learning environment. Creating a welcoming environment that permits a sense of belonging"</w:t>
                      </w:r>
                      <w:r>
                        <w:rPr>
                          <w:rFonts w:ascii="Arial" w:hAnsi="Arial" w:cs="Arial"/>
                          <w:color w:val="FFFFFF" w:themeColor="ligh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43"/>
                          <w:szCs w:val="43"/>
                          <w:lang w:val="en-US"/>
                        </w:rPr>
                        <w:t>belonging"</w:t>
                      </w:r>
                    </w:p>
                  </w:txbxContent>
                </v:textbox>
              </v:shape>
            </w:pict>
          </mc:Fallback>
        </mc:AlternateContent>
      </w:r>
      <w:r w:rsidRPr="00AB7E5E">
        <w:rPr>
          <w:noProof/>
        </w:rPr>
        <w:drawing>
          <wp:inline distT="0" distB="0" distL="0" distR="0" wp14:anchorId="4A6891A1" wp14:editId="2E49B0D4">
            <wp:extent cx="5151120" cy="2834640"/>
            <wp:effectExtent l="0" t="0" r="11430" b="3810"/>
            <wp:docPr id="818319629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7605D71-B830-CC70-16A3-340DEF8ABBA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634531" w14:textId="77777777" w:rsidR="00B9074C" w:rsidRDefault="00B9074C" w:rsidP="003C56E1"/>
    <w:p w14:paraId="1B0D384C" w14:textId="00935BFC" w:rsidR="003C56E1" w:rsidRDefault="003C56E1" w:rsidP="003C56E1">
      <w:r w:rsidRPr="00AB7E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74B1D" wp14:editId="52C96C0E">
                <wp:simplePos x="0" y="0"/>
                <wp:positionH relativeFrom="column">
                  <wp:posOffset>4936490</wp:posOffset>
                </wp:positionH>
                <wp:positionV relativeFrom="paragraph">
                  <wp:posOffset>14361795</wp:posOffset>
                </wp:positionV>
                <wp:extent cx="3768591" cy="1941755"/>
                <wp:effectExtent l="0" t="0" r="22860" b="230505"/>
                <wp:wrapNone/>
                <wp:docPr id="12" name="Speech Bubble: 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63A2A0-F74D-3B9D-CD7B-4C4763712D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591" cy="1941755"/>
                        </a:xfrm>
                        <a:prstGeom prst="wedgeRectCallout">
                          <a:avLst>
                            <a:gd name="adj1" fmla="val 23654"/>
                            <a:gd name="adj2" fmla="val 6054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77E8C" w14:textId="77777777" w:rsidR="003C56E1" w:rsidRDefault="003C56E1" w:rsidP="003C56E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"Considering my response or approach when speaking with staff, is it coaching or managing. I am trying to be better at asking questions rather than instructing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3"/>
                                <w:szCs w:val="43"/>
                                <w:lang w:val="en-US"/>
                              </w:rPr>
                              <w:t>"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0B74B1D" id="Speech Bubble: Rectangle 11" o:spid="_x0000_s1028" type="#_x0000_t61" style="position:absolute;margin-left:388.7pt;margin-top:1130.85pt;width:296.75pt;height:15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" adj="15909,23879" fillcolor="white [3212]" strokecolor="#091723 [484]" strokeweight="1pt">
                <v:textbox>
                  <w:txbxContent>
                    <w:p w14:paraId="2AE77E8C" w14:textId="77777777" w:rsidR="003C56E1" w:rsidRDefault="003C56E1" w:rsidP="003C56E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"Considering my response or approach when speaking with staff, is it coaching or managing. I am trying to be better at asking questions rather than instructing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43"/>
                          <w:szCs w:val="43"/>
                          <w:lang w:val="en-US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Pr="00AB7E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2BC65" wp14:editId="5CD8E608">
                <wp:simplePos x="0" y="0"/>
                <wp:positionH relativeFrom="column">
                  <wp:posOffset>396240</wp:posOffset>
                </wp:positionH>
                <wp:positionV relativeFrom="paragraph">
                  <wp:posOffset>5717540</wp:posOffset>
                </wp:positionV>
                <wp:extent cx="8709890" cy="400110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ACE732-99C0-7190-12CE-CF87DC2749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989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BDB74" w14:textId="77777777" w:rsidR="003C56E1" w:rsidRDefault="003C56E1" w:rsidP="003C56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Did the CBC sessions connect you to the early year's community?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BC65" id="TextBox 14" o:spid="_x0000_s1029" type="#_x0000_t202" style="position:absolute;margin-left:31.2pt;margin-top:450.2pt;width:685.8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" filled="f" stroked="f">
                <v:textbox style="mso-fit-shape-to-text:t">
                  <w:txbxContent>
                    <w:p w14:paraId="7F9BDB74" w14:textId="77777777" w:rsidR="003C56E1" w:rsidRDefault="003C56E1" w:rsidP="003C56E1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Did the CBC sessions connect you to the early year's community?</w:t>
                      </w:r>
                    </w:p>
                  </w:txbxContent>
                </v:textbox>
              </v:shape>
            </w:pict>
          </mc:Fallback>
        </mc:AlternateContent>
      </w:r>
      <w:r w:rsidR="00B9074C">
        <w:t>N = 36</w:t>
      </w:r>
    </w:p>
    <w:p w14:paraId="11B031FB" w14:textId="77777777" w:rsidR="00B9074C" w:rsidRDefault="00B9074C" w:rsidP="003C56E1"/>
    <w:p w14:paraId="466014B9" w14:textId="2E65536C" w:rsidR="00B9074C" w:rsidRDefault="00B9074C" w:rsidP="00B9074C">
      <w:pPr>
        <w:pStyle w:val="Heading2"/>
      </w:pPr>
      <w:r>
        <w:t>Participant Takeaways</w:t>
      </w:r>
    </w:p>
    <w:p w14:paraId="0459B327" w14:textId="0CD42C72" w:rsidR="00B9074C" w:rsidRDefault="00B9074C" w:rsidP="00B9074C">
      <w:r w:rsidRPr="00B9074C">
        <w:t>"Focus on creating space for educators - their work environment is the children's learning environment. Creating a welcoming environment that permits a sense of belonging</w:t>
      </w:r>
      <w:r>
        <w:t>.</w:t>
      </w:r>
      <w:r w:rsidRPr="00B9074C">
        <w:t>"</w:t>
      </w:r>
    </w:p>
    <w:p w14:paraId="6D94DB8C" w14:textId="77777777" w:rsidR="00B9074C" w:rsidRDefault="00B9074C" w:rsidP="00B9074C"/>
    <w:p w14:paraId="53D6F4FA" w14:textId="6468A68F" w:rsidR="00B9074C" w:rsidRPr="00B9074C" w:rsidRDefault="00B9074C" w:rsidP="00B9074C">
      <w:r w:rsidRPr="00B9074C">
        <w:t>"Considering my response or approach when speaking with staff, is it coaching or managing. I am trying to be better at asking questions rather than instructing "</w:t>
      </w:r>
    </w:p>
    <w:p w14:paraId="7CB67835" w14:textId="77777777" w:rsidR="00B9074C" w:rsidRPr="00AB7E5E" w:rsidRDefault="00B9074C" w:rsidP="003C56E1"/>
    <w:p w14:paraId="203D57E8" w14:textId="549E422B" w:rsidR="00DD5A90" w:rsidRPr="003C56E1" w:rsidRDefault="00DD5A90" w:rsidP="00526FD3">
      <w:pPr>
        <w:pStyle w:val="Heading1"/>
      </w:pPr>
    </w:p>
    <w:sectPr w:rsidR="00DD5A90" w:rsidRPr="003C56E1" w:rsidSect="003C56E1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B2"/>
    <w:multiLevelType w:val="hybridMultilevel"/>
    <w:tmpl w:val="DFF8F25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45F05"/>
    <w:multiLevelType w:val="hybridMultilevel"/>
    <w:tmpl w:val="8D3A7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4FF9"/>
    <w:multiLevelType w:val="hybridMultilevel"/>
    <w:tmpl w:val="AC829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3BF6"/>
    <w:multiLevelType w:val="hybridMultilevel"/>
    <w:tmpl w:val="6C405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66D4"/>
    <w:multiLevelType w:val="hybridMultilevel"/>
    <w:tmpl w:val="4E86CD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36F4C"/>
    <w:multiLevelType w:val="hybridMultilevel"/>
    <w:tmpl w:val="2C565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62B7"/>
    <w:multiLevelType w:val="hybridMultilevel"/>
    <w:tmpl w:val="A8DEF5A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31638"/>
    <w:multiLevelType w:val="hybridMultilevel"/>
    <w:tmpl w:val="086EB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0DDF"/>
    <w:multiLevelType w:val="hybridMultilevel"/>
    <w:tmpl w:val="8A020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70C6"/>
    <w:multiLevelType w:val="hybridMultilevel"/>
    <w:tmpl w:val="706A3044"/>
    <w:lvl w:ilvl="0" w:tplc="100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2B436859"/>
    <w:multiLevelType w:val="hybridMultilevel"/>
    <w:tmpl w:val="487E68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C4ED1"/>
    <w:multiLevelType w:val="hybridMultilevel"/>
    <w:tmpl w:val="D19AB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764F"/>
    <w:multiLevelType w:val="hybridMultilevel"/>
    <w:tmpl w:val="1D4C5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64AE"/>
    <w:multiLevelType w:val="hybridMultilevel"/>
    <w:tmpl w:val="44668A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314DDD"/>
    <w:multiLevelType w:val="hybridMultilevel"/>
    <w:tmpl w:val="A23A3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A06FB"/>
    <w:multiLevelType w:val="hybridMultilevel"/>
    <w:tmpl w:val="0226B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F7129"/>
    <w:multiLevelType w:val="hybridMultilevel"/>
    <w:tmpl w:val="97D42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1795B"/>
    <w:multiLevelType w:val="hybridMultilevel"/>
    <w:tmpl w:val="BA92E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C0D8C"/>
    <w:multiLevelType w:val="hybridMultilevel"/>
    <w:tmpl w:val="E76A5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3205">
    <w:abstractNumId w:val="8"/>
  </w:num>
  <w:num w:numId="2" w16cid:durableId="963149261">
    <w:abstractNumId w:val="2"/>
  </w:num>
  <w:num w:numId="3" w16cid:durableId="870410647">
    <w:abstractNumId w:val="13"/>
  </w:num>
  <w:num w:numId="4" w16cid:durableId="913078681">
    <w:abstractNumId w:val="10"/>
  </w:num>
  <w:num w:numId="5" w16cid:durableId="1049958765">
    <w:abstractNumId w:val="15"/>
  </w:num>
  <w:num w:numId="6" w16cid:durableId="814645147">
    <w:abstractNumId w:val="12"/>
  </w:num>
  <w:num w:numId="7" w16cid:durableId="448816890">
    <w:abstractNumId w:val="3"/>
  </w:num>
  <w:num w:numId="8" w16cid:durableId="2051110260">
    <w:abstractNumId w:val="0"/>
  </w:num>
  <w:num w:numId="9" w16cid:durableId="73161996">
    <w:abstractNumId w:val="9"/>
  </w:num>
  <w:num w:numId="10" w16cid:durableId="1523276207">
    <w:abstractNumId w:val="6"/>
  </w:num>
  <w:num w:numId="11" w16cid:durableId="671949834">
    <w:abstractNumId w:val="4"/>
  </w:num>
  <w:num w:numId="12" w16cid:durableId="423306939">
    <w:abstractNumId w:val="16"/>
  </w:num>
  <w:num w:numId="13" w16cid:durableId="858814839">
    <w:abstractNumId w:val="18"/>
  </w:num>
  <w:num w:numId="14" w16cid:durableId="149752834">
    <w:abstractNumId w:val="1"/>
  </w:num>
  <w:num w:numId="15" w16cid:durableId="1346787799">
    <w:abstractNumId w:val="11"/>
  </w:num>
  <w:num w:numId="16" w16cid:durableId="462507735">
    <w:abstractNumId w:val="17"/>
  </w:num>
  <w:num w:numId="17" w16cid:durableId="2042977089">
    <w:abstractNumId w:val="7"/>
  </w:num>
  <w:num w:numId="18" w16cid:durableId="161243414">
    <w:abstractNumId w:val="14"/>
  </w:num>
  <w:num w:numId="19" w16cid:durableId="1729843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DA"/>
    <w:rsid w:val="0001334A"/>
    <w:rsid w:val="00014815"/>
    <w:rsid w:val="00031A2E"/>
    <w:rsid w:val="000516A9"/>
    <w:rsid w:val="00067AA0"/>
    <w:rsid w:val="00077841"/>
    <w:rsid w:val="000D6E9D"/>
    <w:rsid w:val="000D7070"/>
    <w:rsid w:val="001240E6"/>
    <w:rsid w:val="00143833"/>
    <w:rsid w:val="0015465D"/>
    <w:rsid w:val="001674B2"/>
    <w:rsid w:val="001710F4"/>
    <w:rsid w:val="00181560"/>
    <w:rsid w:val="00194A09"/>
    <w:rsid w:val="00195517"/>
    <w:rsid w:val="001D4F43"/>
    <w:rsid w:val="001F293E"/>
    <w:rsid w:val="00215FAD"/>
    <w:rsid w:val="00220700"/>
    <w:rsid w:val="002207DD"/>
    <w:rsid w:val="002320E8"/>
    <w:rsid w:val="0026382B"/>
    <w:rsid w:val="0027327E"/>
    <w:rsid w:val="002D0819"/>
    <w:rsid w:val="002F006C"/>
    <w:rsid w:val="002F5ED2"/>
    <w:rsid w:val="0030631A"/>
    <w:rsid w:val="0036100E"/>
    <w:rsid w:val="003C56E1"/>
    <w:rsid w:val="003E1223"/>
    <w:rsid w:val="003E7F02"/>
    <w:rsid w:val="003F7831"/>
    <w:rsid w:val="00451A79"/>
    <w:rsid w:val="00470CDD"/>
    <w:rsid w:val="00473F6D"/>
    <w:rsid w:val="004778B5"/>
    <w:rsid w:val="004C1FB9"/>
    <w:rsid w:val="004E42AC"/>
    <w:rsid w:val="004E7588"/>
    <w:rsid w:val="004E7AE8"/>
    <w:rsid w:val="004F32FC"/>
    <w:rsid w:val="00506272"/>
    <w:rsid w:val="00526FD3"/>
    <w:rsid w:val="00542BE0"/>
    <w:rsid w:val="005B2F62"/>
    <w:rsid w:val="005C5C56"/>
    <w:rsid w:val="005C621B"/>
    <w:rsid w:val="005E3EFF"/>
    <w:rsid w:val="00616C1E"/>
    <w:rsid w:val="00632863"/>
    <w:rsid w:val="00632994"/>
    <w:rsid w:val="00642AE5"/>
    <w:rsid w:val="00650EE5"/>
    <w:rsid w:val="006624F2"/>
    <w:rsid w:val="006B20E0"/>
    <w:rsid w:val="006B4839"/>
    <w:rsid w:val="006B6252"/>
    <w:rsid w:val="006C76BF"/>
    <w:rsid w:val="006F6F25"/>
    <w:rsid w:val="007163A3"/>
    <w:rsid w:val="007215A3"/>
    <w:rsid w:val="007231B8"/>
    <w:rsid w:val="007308C5"/>
    <w:rsid w:val="00737909"/>
    <w:rsid w:val="00742FDA"/>
    <w:rsid w:val="007B27AB"/>
    <w:rsid w:val="007E10D2"/>
    <w:rsid w:val="00830CBB"/>
    <w:rsid w:val="00892095"/>
    <w:rsid w:val="008A2A71"/>
    <w:rsid w:val="008A4242"/>
    <w:rsid w:val="008B19AC"/>
    <w:rsid w:val="00925898"/>
    <w:rsid w:val="00976CC5"/>
    <w:rsid w:val="00994EBF"/>
    <w:rsid w:val="009B11ED"/>
    <w:rsid w:val="009F0507"/>
    <w:rsid w:val="00A5272F"/>
    <w:rsid w:val="00A60666"/>
    <w:rsid w:val="00A6223C"/>
    <w:rsid w:val="00A637C2"/>
    <w:rsid w:val="00AB6CF8"/>
    <w:rsid w:val="00AF3B6E"/>
    <w:rsid w:val="00B048FD"/>
    <w:rsid w:val="00B04DEE"/>
    <w:rsid w:val="00B22872"/>
    <w:rsid w:val="00B63D7F"/>
    <w:rsid w:val="00B9074C"/>
    <w:rsid w:val="00BA3B54"/>
    <w:rsid w:val="00BB4797"/>
    <w:rsid w:val="00BC1E20"/>
    <w:rsid w:val="00C21229"/>
    <w:rsid w:val="00C22BEF"/>
    <w:rsid w:val="00C32AF2"/>
    <w:rsid w:val="00C45AFD"/>
    <w:rsid w:val="00C624B0"/>
    <w:rsid w:val="00C62B8D"/>
    <w:rsid w:val="00C66666"/>
    <w:rsid w:val="00C8530D"/>
    <w:rsid w:val="00CE6B4E"/>
    <w:rsid w:val="00D00C12"/>
    <w:rsid w:val="00D5563D"/>
    <w:rsid w:val="00D57634"/>
    <w:rsid w:val="00D71AF3"/>
    <w:rsid w:val="00DB3294"/>
    <w:rsid w:val="00DD2AB2"/>
    <w:rsid w:val="00DD5A90"/>
    <w:rsid w:val="00DD6797"/>
    <w:rsid w:val="00E70ECF"/>
    <w:rsid w:val="00EB4512"/>
    <w:rsid w:val="00EE2EA0"/>
    <w:rsid w:val="00F134D7"/>
    <w:rsid w:val="00F1623F"/>
    <w:rsid w:val="00F31B8A"/>
    <w:rsid w:val="00F55E59"/>
    <w:rsid w:val="00F81D74"/>
    <w:rsid w:val="00F95775"/>
    <w:rsid w:val="00F979E3"/>
    <w:rsid w:val="00FA78A2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8AC5"/>
  <w15:chartTrackingRefBased/>
  <w15:docId w15:val="{13CEE9A3-1C4E-4207-AD14-3BBFB2B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E1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9074C"/>
    <w:pPr>
      <w:spacing w:before="200" w:after="200"/>
      <w:jc w:val="center"/>
      <w:outlineLvl w:val="0"/>
    </w:pPr>
    <w:rPr>
      <w:rFonts w:ascii="Arial" w:eastAsia="Times New Roman" w:hAnsi="Arial" w:cs="Times New Roman"/>
      <w:b/>
      <w:bCs/>
      <w:kern w:val="36"/>
      <w:sz w:val="34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6E1"/>
    <w:pPr>
      <w:keepNext/>
      <w:keepLines/>
      <w:spacing w:before="60" w:after="6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8B5"/>
    <w:rPr>
      <w:color w:val="0000FF"/>
      <w:u w:val="single"/>
    </w:rPr>
  </w:style>
  <w:style w:type="character" w:customStyle="1" w:styleId="ykmvie">
    <w:name w:val="ykmvie"/>
    <w:basedOn w:val="DefaultParagraphFont"/>
    <w:rsid w:val="00925898"/>
  </w:style>
  <w:style w:type="character" w:styleId="Emphasis">
    <w:name w:val="Emphasis"/>
    <w:basedOn w:val="DefaultParagraphFont"/>
    <w:uiPriority w:val="20"/>
    <w:qFormat/>
    <w:rsid w:val="00BC1E2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9074C"/>
    <w:rPr>
      <w:rFonts w:ascii="Arial" w:eastAsia="Times New Roman" w:hAnsi="Arial" w:cs="Times New Roman"/>
      <w:b/>
      <w:bCs/>
      <w:kern w:val="36"/>
      <w:sz w:val="34"/>
      <w:szCs w:val="48"/>
      <w:lang w:eastAsia="en-CA"/>
    </w:rPr>
  </w:style>
  <w:style w:type="paragraph" w:customStyle="1" w:styleId="book-subtitle">
    <w:name w:val="book-subtitle"/>
    <w:basedOn w:val="Normal"/>
    <w:rsid w:val="00FB0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ok-author">
    <w:name w:val="book-author"/>
    <w:basedOn w:val="Normal"/>
    <w:rsid w:val="00FB0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-size-extra-large">
    <w:name w:val="a-size-extra-large"/>
    <w:basedOn w:val="DefaultParagraphFont"/>
    <w:rsid w:val="00D57634"/>
  </w:style>
  <w:style w:type="paragraph" w:styleId="BalloonText">
    <w:name w:val="Balloon Text"/>
    <w:basedOn w:val="Normal"/>
    <w:link w:val="BalloonTextChar"/>
    <w:uiPriority w:val="99"/>
    <w:semiHidden/>
    <w:unhideWhenUsed/>
    <w:rsid w:val="005E3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56E1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C56E1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E1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2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54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Waywell\AppData\Roaming\OpenText\DM\Temp\DOCS_ADMIN-%234712162-v1-CBC_Series_Feedback_Survey_from_Virtual_Participant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8E-493B-AC44-3387449DA8EA}"/>
              </c:ext>
            </c:extLst>
          </c:dPt>
          <c:dPt>
            <c:idx val="1"/>
            <c:bubble3D val="0"/>
            <c:spPr>
              <a:solidFill>
                <a:schemeClr val="accent5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8E-493B-AC44-3387449DA8EA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8E-493B-AC44-3387449DA8EA}"/>
              </c:ext>
            </c:extLst>
          </c:dPt>
          <c:dPt>
            <c:idx val="3"/>
            <c:bubble3D val="0"/>
            <c:spPr>
              <a:solidFill>
                <a:schemeClr val="accent5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68E-493B-AC44-3387449DA8EA}"/>
              </c:ext>
            </c:extLst>
          </c:dPt>
          <c:dPt>
            <c:idx val="4"/>
            <c:bubble3D val="0"/>
            <c:spPr>
              <a:solidFill>
                <a:schemeClr val="accent5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68E-493B-AC44-3387449DA8EA}"/>
              </c:ext>
            </c:extLst>
          </c:dPt>
          <c:dPt>
            <c:idx val="5"/>
            <c:bubble3D val="0"/>
            <c:spPr>
              <a:solidFill>
                <a:schemeClr val="accent5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68E-493B-AC44-3387449DA8EA}"/>
              </c:ext>
            </c:extLst>
          </c:dPt>
          <c:dLbls>
            <c:dLbl>
              <c:idx val="0"/>
              <c:layout>
                <c:manualLayout>
                  <c:x val="0.22455796616469348"/>
                  <c:y val="-0.1568401151433229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Yes</a:t>
                    </a:r>
                    <a:r>
                      <a:rPr lang="en-US" baseline="0" dirty="0"/>
                      <a:t>
</a:t>
                    </a:r>
                    <a:fld id="{D02B450B-B0B1-46C8-AC36-92D363426F22}" type="PERCENTAGE">
                      <a:rPr lang="en-US" baseline="0"/>
                      <a:pPr/>
                      <a:t>[PERCENTAGE]</a:t>
                    </a:fld>
                    <a:endParaRPr lang="en-US" baseline="0" dirty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68E-493B-AC44-3387449DA8E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8E-493B-AC44-3387449DA8EA}"/>
                </c:ext>
              </c:extLst>
            </c:dLbl>
            <c:dLbl>
              <c:idx val="2"/>
              <c:layout>
                <c:manualLayout>
                  <c:x val="-0.19589099176069019"/>
                  <c:y val="1.425819228575662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No
</a:t>
                    </a:r>
                    <a:fld id="{69D2CB6E-71B5-4A2A-85D9-04210F28916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68E-493B-AC44-3387449DA8E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8E-493B-AC44-3387449DA8EA}"/>
                </c:ext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'Raw-data'!$A$38:$A$43</c:f>
              <c:numCache>
                <c:formatCode>General</c:formatCode>
                <c:ptCount val="6"/>
                <c:pt idx="0">
                  <c:v>0.93939393939393945</c:v>
                </c:pt>
                <c:pt idx="1">
                  <c:v>0</c:v>
                </c:pt>
                <c:pt idx="2">
                  <c:v>5.8823529411764705E-2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68E-493B-AC44-3387449DA8E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13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8F-40A9-9080-9FFA0599AEA7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8F-40A9-9080-9FFA0599AEA7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30949950052885178"/>
                      <c:h val="0.287094324633753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38F-40A9-9080-9FFA0599AEA7}"/>
                </c:ext>
              </c:extLst>
            </c:dLbl>
            <c:dLbl>
              <c:idx val="1"/>
              <c:layout>
                <c:manualLayout>
                  <c:x val="0.29809674579434159"/>
                  <c:y val="0.1973613829665678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2000" dirty="0">
                        <a:solidFill>
                          <a:schemeClr val="tx1"/>
                        </a:solidFill>
                      </a:rPr>
                      <a:t>100%</a:t>
                    </a:r>
                    <a:r>
                      <a:rPr lang="en-US" sz="2000" baseline="0" dirty="0">
                        <a:solidFill>
                          <a:schemeClr val="tx1"/>
                        </a:solidFill>
                      </a:rPr>
                      <a:t> Yes</a:t>
                    </a:r>
                    <a:endParaRPr lang="en-US" sz="2000" dirty="0">
                      <a:solidFill>
                        <a:schemeClr val="tx1"/>
                      </a:solidFill>
                    </a:endParaRPr>
                  </a:p>
                </c:rich>
              </c:tx>
              <c:spPr>
                <a:solidFill>
                  <a:prstClr val="white"/>
                </a:solidFill>
                <a:ln w="9525" cap="flat" cmpd="sng" algn="ctr">
                  <a:solidFill>
                    <a:prstClr val="black">
                      <a:lumMod val="25000"/>
                      <a:lumOff val="75000"/>
                    </a:prst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6440"/>
                        <a:gd name="adj2" fmla="val 81400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158980139987693"/>
                      <c:h val="0.3891784454284684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38F-40A9-9080-9FFA0599AEA7}"/>
                </c:ext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'Raw-data'!$C$37:$C$38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8F-40A9-9080-9FFA0599AE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85-4EDC-892C-A3E1A3333FED}"/>
              </c:ext>
            </c:extLst>
          </c:dPt>
          <c:dPt>
            <c:idx val="1"/>
            <c:bubble3D val="0"/>
            <c:spPr>
              <a:solidFill>
                <a:schemeClr val="accent5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85-4EDC-892C-A3E1A3333FED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85-4EDC-892C-A3E1A3333FED}"/>
              </c:ext>
            </c:extLst>
          </c:dPt>
          <c:dPt>
            <c:idx val="3"/>
            <c:bubble3D val="0"/>
            <c:spPr>
              <a:solidFill>
                <a:schemeClr val="accent5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85-4EDC-892C-A3E1A3333FED}"/>
              </c:ext>
            </c:extLst>
          </c:dPt>
          <c:dPt>
            <c:idx val="4"/>
            <c:bubble3D val="0"/>
            <c:spPr>
              <a:solidFill>
                <a:schemeClr val="accent5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85-4EDC-892C-A3E1A3333FED}"/>
              </c:ext>
            </c:extLst>
          </c:dPt>
          <c:dPt>
            <c:idx val="5"/>
            <c:bubble3D val="0"/>
            <c:spPr>
              <a:solidFill>
                <a:schemeClr val="accent5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A85-4EDC-892C-A3E1A3333FED}"/>
              </c:ext>
            </c:extLst>
          </c:dPt>
          <c:dLbls>
            <c:dLbl>
              <c:idx val="0"/>
              <c:layout>
                <c:manualLayout>
                  <c:x val="0.10307618492719521"/>
                  <c:y val="-0.1328387488395964"/>
                </c:manualLayout>
              </c:layout>
              <c:tx>
                <c:rich>
                  <a:bodyPr/>
                  <a:lstStyle/>
                  <a:p>
                    <a:r>
                      <a:rPr lang="en-US" sz="1800" dirty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91%</a:t>
                    </a:r>
                    <a:r>
                      <a:rPr lang="en-US" sz="1800" baseline="0" dirty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Yes</a:t>
                    </a:r>
                    <a:endParaRPr lang="en-US" sz="1800" dirty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A85-4EDC-892C-A3E1A3333FE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8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6%</a:t>
                    </a:r>
                    <a:r>
                      <a:rPr lang="en-US" sz="18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No</a:t>
                    </a:r>
                    <a:endParaRPr lang="en-US" sz="18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A85-4EDC-892C-A3E1A3333FE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85-4EDC-892C-A3E1A3333FED}"/>
                </c:ext>
              </c:extLst>
            </c:dLbl>
            <c:dLbl>
              <c:idx val="3"/>
              <c:layout>
                <c:manualLayout>
                  <c:x val="0.39760311231439638"/>
                  <c:y val="0.2371174575937071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8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800" dirty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3%</a:t>
                    </a:r>
                    <a:r>
                      <a:rPr lang="en-US" sz="1800" baseline="0" dirty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Yes- Only when in person</a:t>
                    </a:r>
                    <a:endParaRPr lang="en-US" sz="1800" dirty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solidFill>
                  <a:prstClr val="white"/>
                </a:solidFill>
                <a:ln>
                  <a:solidFill>
                    <a:prstClr val="black">
                      <a:lumMod val="25000"/>
                      <a:lumOff val="75000"/>
                    </a:prst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01359667834064"/>
                      <c:h val="0.3615965243035623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7A85-4EDC-892C-A3E1A3333FE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85-4EDC-892C-A3E1A3333FE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85-4EDC-892C-A3E1A3333FED}"/>
                </c:ext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25000"/>
                    <a:lumOff val="75000"/>
                  </a:prst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'Raw-data'!$F$37:$F$42</c:f>
              <c:numCache>
                <c:formatCode>General</c:formatCode>
                <c:ptCount val="6"/>
                <c:pt idx="0">
                  <c:v>0.91176470588235292</c:v>
                </c:pt>
                <c:pt idx="1">
                  <c:v>0</c:v>
                </c:pt>
                <c:pt idx="2">
                  <c:v>5.8823529411764705E-2</c:v>
                </c:pt>
                <c:pt idx="3">
                  <c:v>0</c:v>
                </c:pt>
                <c:pt idx="4">
                  <c:v>2.9411764705882353E-2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A85-4EDC-892C-A3E1A3333F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330883639545061"/>
          <c:y val="0.300838801399825"/>
          <c:w val="0.35893788276465444"/>
          <c:h val="0.5982298046077573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FF-4970-911E-AE8FE438047A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FF-4970-911E-AE8FE438047A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FF-4970-911E-AE8FE438047A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EFF-4970-911E-AE8FE438047A}"/>
              </c:ext>
            </c:extLst>
          </c:dPt>
          <c:dLbls>
            <c:dLbl>
              <c:idx val="0"/>
              <c:layout>
                <c:manualLayout>
                  <c:x val="0.13952906246145305"/>
                  <c:y val="-2.459691967007137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8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97% Yes</a:t>
                    </a:r>
                  </a:p>
                </c:rich>
              </c:tx>
              <c:spPr>
                <a:solidFill>
                  <a:prstClr val="white"/>
                </a:solidFill>
                <a:ln>
                  <a:solidFill>
                    <a:prstClr val="black">
                      <a:lumMod val="25000"/>
                      <a:lumOff val="75000"/>
                    </a:prst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AEFF-4970-911E-AE8FE438047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FF-4970-911E-AE8FE438047A}"/>
                </c:ext>
              </c:extLst>
            </c:dLbl>
            <c:dLbl>
              <c:idx val="2"/>
              <c:layout>
                <c:manualLayout>
                  <c:x val="-0.18488501105046712"/>
                  <c:y val="3.473395560423242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8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3% No</a:t>
                    </a:r>
                  </a:p>
                </c:rich>
              </c:tx>
              <c:spPr>
                <a:solidFill>
                  <a:prstClr val="white"/>
                </a:solidFill>
                <a:ln>
                  <a:solidFill>
                    <a:prstClr val="black">
                      <a:lumMod val="25000"/>
                      <a:lumOff val="75000"/>
                    </a:prst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AEFF-4970-911E-AE8FE438047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FF-4970-911E-AE8FE43804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'Raw-data'!$I$37:$I$40</c:f>
              <c:numCache>
                <c:formatCode>General</c:formatCode>
                <c:ptCount val="4"/>
                <c:pt idx="0">
                  <c:v>0.97142857142857142</c:v>
                </c:pt>
                <c:pt idx="1">
                  <c:v>0</c:v>
                </c:pt>
                <c:pt idx="2">
                  <c:v>2.8571428571428571E-2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FF-4970-911E-AE8FE4380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0.71496</cdr:x>
      <cdr:y>0.75419</cdr:y>
    </cdr:from>
    <cdr:to>
      <cdr:x>1</cdr:x>
      <cdr:y>0.9053</cdr:y>
    </cdr:to>
    <cdr:sp macro="" textlink="">
      <cdr:nvSpPr>
        <cdr:cNvPr id="2" name="TextBox 18">
          <a:extLst xmlns:a="http://schemas.openxmlformats.org/drawingml/2006/main">
            <a:ext uri="{FF2B5EF4-FFF2-40B4-BE49-F238E27FC236}">
              <a16:creationId xmlns:a16="http://schemas.microsoft.com/office/drawing/2014/main" id="{8577AA84-3B87-587B-BF86-0DDE83527A22}"/>
            </a:ext>
          </a:extLst>
        </cdr:cNvPr>
        <cdr:cNvSpPr txBox="1"/>
      </cdr:nvSpPr>
      <cdr:spPr>
        <a:xfrm xmlns:a="http://schemas.openxmlformats.org/drawingml/2006/main">
          <a:off x="2637106" y="1843360"/>
          <a:ext cx="1051361" cy="369332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dirty="0"/>
            <a:t>N = 36</a:t>
          </a:r>
          <a:endParaRPr lang="en-CA" dirty="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0.15098</cdr:x>
      <cdr:y>0.83814</cdr:y>
    </cdr:from>
    <cdr:to>
      <cdr:x>0.33591</cdr:x>
      <cdr:y>0.95854</cdr:y>
    </cdr:to>
    <cdr:sp macro="" textlink="">
      <cdr:nvSpPr>
        <cdr:cNvPr id="2" name="TextBox 18">
          <a:extLst xmlns:a="http://schemas.openxmlformats.org/drawingml/2006/main">
            <a:ext uri="{FF2B5EF4-FFF2-40B4-BE49-F238E27FC236}">
              <a16:creationId xmlns:a16="http://schemas.microsoft.com/office/drawing/2014/main" id="{8577AA84-3B87-587B-BF86-0DDE83527A22}"/>
            </a:ext>
          </a:extLst>
        </cdr:cNvPr>
        <cdr:cNvSpPr txBox="1"/>
      </cdr:nvSpPr>
      <cdr:spPr>
        <a:xfrm xmlns:a="http://schemas.openxmlformats.org/drawingml/2006/main">
          <a:off x="858376" y="2571055"/>
          <a:ext cx="1051395" cy="369332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dirty="0"/>
            <a:t>N = 36</a:t>
          </a:r>
          <a:endParaRPr lang="en-CA" dirty="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0.7048</cdr:x>
      <cdr:y>0.72965</cdr:y>
    </cdr:from>
    <cdr:to>
      <cdr:x>0.8943</cdr:x>
      <cdr:y>0.85127</cdr:y>
    </cdr:to>
    <cdr:sp macro="" textlink="">
      <cdr:nvSpPr>
        <cdr:cNvPr id="2" name="TextBox 18">
          <a:extLst xmlns:a="http://schemas.openxmlformats.org/drawingml/2006/main">
            <a:ext uri="{FF2B5EF4-FFF2-40B4-BE49-F238E27FC236}">
              <a16:creationId xmlns:a16="http://schemas.microsoft.com/office/drawing/2014/main" id="{8577AA84-3B87-587B-BF86-0DDE83527A22}"/>
            </a:ext>
          </a:extLst>
        </cdr:cNvPr>
        <cdr:cNvSpPr txBox="1"/>
      </cdr:nvSpPr>
      <cdr:spPr>
        <a:xfrm xmlns:a="http://schemas.openxmlformats.org/drawingml/2006/main">
          <a:off x="3910502" y="2215632"/>
          <a:ext cx="1051412" cy="369332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dirty="0"/>
            <a:t>N = 36</a:t>
          </a:r>
          <a:endParaRPr lang="en-CA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913-7F33-4E1E-B7B6-B85554B7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Waterloo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Maine</dc:creator>
  <cp:keywords/>
  <dc:description/>
  <cp:lastModifiedBy>Caroline Rose</cp:lastModifiedBy>
  <cp:revision>74</cp:revision>
  <cp:lastPrinted>2026-02-12T14:06:00Z</cp:lastPrinted>
  <dcterms:created xsi:type="dcterms:W3CDTF">2022-06-08T14:32:00Z</dcterms:created>
  <dcterms:modified xsi:type="dcterms:W3CDTF">2026-04-20T17:30:00Z</dcterms:modified>
</cp:coreProperties>
</file>